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F97BC1" w:rsidP="00AE0F5B">
            <w:pPr>
              <w:rPr>
                <w:rFonts w:cs="Arial"/>
                <w:szCs w:val="20"/>
              </w:rPr>
            </w:pPr>
            <w:r>
              <w:rPr>
                <w:rFonts w:cs="Arial"/>
                <w:szCs w:val="18"/>
              </w:rPr>
              <w:t>Manager, Aged Care Funding Instrument (ACFI)</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F97BC1" w:rsidP="00591679">
            <w:pPr>
              <w:rPr>
                <w:rFonts w:cs="Arial"/>
                <w:szCs w:val="20"/>
              </w:rPr>
            </w:pPr>
            <w:r>
              <w:rPr>
                <w:rFonts w:cs="Arial"/>
                <w:szCs w:val="18"/>
              </w:rPr>
              <w:t>Residential Aged Care</w:t>
            </w:r>
            <w:r w:rsidR="00F449D1">
              <w:rPr>
                <w:rFonts w:cs="Arial"/>
                <w:szCs w:val="18"/>
              </w:rPr>
              <w:t xml:space="preserve"> Facilities</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567BCD" w:rsidP="00AE0F5B">
            <w:pPr>
              <w:rPr>
                <w:rFonts w:cs="Arial"/>
                <w:szCs w:val="20"/>
              </w:rPr>
            </w:pPr>
            <w:r>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B07FD6" w:rsidRDefault="00837250" w:rsidP="00F449D1">
            <w:pPr>
              <w:spacing w:before="60"/>
              <w:rPr>
                <w:rFonts w:cs="Arial"/>
                <w:b/>
              </w:rPr>
            </w:pPr>
            <w:r w:rsidRPr="00B07FD6">
              <w:rPr>
                <w:rFonts w:cs="Arial"/>
                <w:b/>
              </w:rPr>
              <w:t>Internal:</w:t>
            </w:r>
            <w:r w:rsidR="00E86699">
              <w:rPr>
                <w:rFonts w:ascii="Arial" w:hAnsi="Arial" w:cs="Arial"/>
                <w:b/>
                <w:sz w:val="18"/>
                <w:szCs w:val="18"/>
              </w:rPr>
              <w:t xml:space="preserve"> </w:t>
            </w:r>
            <w:r w:rsidR="00F449D1">
              <w:rPr>
                <w:rFonts w:ascii="Calibri" w:hAnsi="Calibri" w:cs="Arial"/>
              </w:rPr>
              <w:t>Residential Facility Managers,</w:t>
            </w:r>
            <w:r w:rsidR="00567BCD" w:rsidRPr="00946FCE">
              <w:rPr>
                <w:rFonts w:ascii="Calibri" w:hAnsi="Calibri" w:cs="Arial"/>
              </w:rPr>
              <w:t xml:space="preserve"> </w:t>
            </w:r>
            <w:r w:rsidR="00F449D1">
              <w:rPr>
                <w:rFonts w:ascii="Calibri" w:hAnsi="Calibri" w:cs="Arial"/>
              </w:rPr>
              <w:t>r</w:t>
            </w:r>
            <w:r w:rsidR="00567BCD" w:rsidRPr="00946FCE">
              <w:rPr>
                <w:rFonts w:ascii="Calibri" w:hAnsi="Calibri" w:cs="Arial"/>
              </w:rPr>
              <w:t>esidential nursing and care staff</w:t>
            </w:r>
            <w:r w:rsidR="00F449D1" w:rsidRPr="00F449D1">
              <w:rPr>
                <w:rFonts w:ascii="Calibri" w:hAnsi="Calibri" w:cs="Arial"/>
              </w:rPr>
              <w:t>,</w:t>
            </w:r>
            <w:r w:rsidR="00567BCD" w:rsidRPr="00946FCE">
              <w:rPr>
                <w:rFonts w:ascii="Calibri" w:hAnsi="Calibri" w:cs="Arial"/>
                <w:b/>
              </w:rPr>
              <w:t xml:space="preserve"> </w:t>
            </w:r>
            <w:r w:rsidR="00567BCD" w:rsidRPr="00946FCE">
              <w:rPr>
                <w:rFonts w:ascii="Calibri" w:hAnsi="Calibri" w:cs="Arial"/>
              </w:rPr>
              <w:t>Anglicare Allied Health providers</w:t>
            </w:r>
            <w:r w:rsidR="00F449D1">
              <w:rPr>
                <w:rFonts w:ascii="Calibri" w:hAnsi="Calibri" w:cs="Arial"/>
              </w:rPr>
              <w:t>,</w:t>
            </w:r>
            <w:r w:rsidR="00567BCD" w:rsidRPr="00946FCE">
              <w:rPr>
                <w:rFonts w:ascii="Calibri" w:hAnsi="Calibri" w:cs="Arial"/>
              </w:rPr>
              <w:t xml:space="preserve"> Quality, Learning &amp; Workforce Development team</w:t>
            </w:r>
            <w:r w:rsidR="00F449D1">
              <w:rPr>
                <w:rFonts w:ascii="Calibri" w:hAnsi="Calibri" w:cs="Arial"/>
              </w:rPr>
              <w:t>,</w:t>
            </w:r>
            <w:r w:rsidR="00567BCD" w:rsidRPr="00946FCE">
              <w:rPr>
                <w:rFonts w:ascii="Calibri" w:hAnsi="Calibri" w:cs="Arial"/>
              </w:rPr>
              <w:t xml:space="preserve"> </w:t>
            </w:r>
            <w:r w:rsidR="00567BCD">
              <w:rPr>
                <w:rFonts w:ascii="Calibri" w:hAnsi="Calibri" w:cs="Arial"/>
              </w:rPr>
              <w:t>Group Managers</w:t>
            </w:r>
            <w:r w:rsidR="00F449D1">
              <w:rPr>
                <w:rFonts w:ascii="Calibri" w:hAnsi="Calibri" w:cs="Arial"/>
              </w:rPr>
              <w:t>, Shared</w:t>
            </w:r>
            <w:r w:rsidR="00567BCD" w:rsidRPr="00946FCE">
              <w:rPr>
                <w:rFonts w:ascii="Calibri" w:hAnsi="Calibri" w:cs="Arial"/>
              </w:rPr>
              <w:t xml:space="preserve"> Services.  </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B07FD6" w:rsidRDefault="00837250" w:rsidP="00F449D1">
            <w:pPr>
              <w:spacing w:before="60"/>
              <w:rPr>
                <w:rFonts w:cs="Arial"/>
                <w:b/>
              </w:rPr>
            </w:pPr>
            <w:r w:rsidRPr="00B07FD6">
              <w:rPr>
                <w:rFonts w:cs="Arial"/>
                <w:b/>
              </w:rPr>
              <w:t xml:space="preserve">External: </w:t>
            </w:r>
            <w:r w:rsidR="00F449D1">
              <w:rPr>
                <w:rFonts w:cs="Arial"/>
                <w:b/>
              </w:rPr>
              <w:t xml:space="preserve"> </w:t>
            </w:r>
            <w:r w:rsidR="00F449D1">
              <w:rPr>
                <w:rFonts w:cs="Arial"/>
                <w:szCs w:val="18"/>
              </w:rPr>
              <w:t>Residents and their family members,</w:t>
            </w:r>
            <w:r w:rsidR="00F449D1" w:rsidRPr="00567BCD">
              <w:rPr>
                <w:rFonts w:cs="Arial"/>
                <w:szCs w:val="18"/>
              </w:rPr>
              <w:t xml:space="preserve"> </w:t>
            </w:r>
            <w:r w:rsidR="00567BCD" w:rsidRPr="00567BCD">
              <w:rPr>
                <w:rFonts w:cs="Arial"/>
                <w:szCs w:val="18"/>
              </w:rPr>
              <w:t xml:space="preserve">Department of Health ACFI validators, ACFI consultants contracted </w:t>
            </w:r>
            <w:r w:rsidR="00F449D1">
              <w:rPr>
                <w:rFonts w:cs="Arial"/>
                <w:szCs w:val="18"/>
              </w:rPr>
              <w:t xml:space="preserve">to Anglicare, </w:t>
            </w:r>
            <w:r w:rsidR="00567BCD" w:rsidRPr="00567BCD">
              <w:rPr>
                <w:rFonts w:cs="Arial"/>
                <w:szCs w:val="18"/>
              </w:rPr>
              <w:t>con</w:t>
            </w:r>
            <w:r w:rsidR="00F449D1">
              <w:rPr>
                <w:rFonts w:cs="Arial"/>
                <w:szCs w:val="18"/>
              </w:rPr>
              <w:t>tracted Allied Health providers,</w:t>
            </w:r>
            <w:r w:rsidR="00567BCD" w:rsidRPr="00567BCD">
              <w:rPr>
                <w:rFonts w:cs="Arial"/>
                <w:szCs w:val="18"/>
              </w:rPr>
              <w:t xml:space="preserve"> GPs</w:t>
            </w:r>
            <w:r w:rsidR="00F449D1">
              <w:rPr>
                <w:rFonts w:cs="Arial"/>
                <w:szCs w:val="18"/>
              </w:rPr>
              <w:t>.</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837F17" w:rsidRDefault="00837F17" w:rsidP="00F449D1">
      <w:pPr>
        <w:jc w:val="both"/>
        <w:rPr>
          <w:rFonts w:cs="Arial"/>
          <w:szCs w:val="18"/>
        </w:rPr>
      </w:pPr>
      <w:r>
        <w:t>The overall purpose of the</w:t>
      </w:r>
      <w:r w:rsidR="007717BA">
        <w:t xml:space="preserve"> </w:t>
      </w:r>
      <w:r w:rsidR="00F97BC1">
        <w:rPr>
          <w:rFonts w:cs="Arial"/>
          <w:szCs w:val="18"/>
        </w:rPr>
        <w:t>Manager, A</w:t>
      </w:r>
      <w:r w:rsidR="00C60286">
        <w:rPr>
          <w:rFonts w:cs="Arial"/>
          <w:szCs w:val="18"/>
        </w:rPr>
        <w:t xml:space="preserve">ged </w:t>
      </w:r>
      <w:r w:rsidR="00F97BC1">
        <w:rPr>
          <w:rFonts w:cs="Arial"/>
          <w:szCs w:val="18"/>
        </w:rPr>
        <w:t>C</w:t>
      </w:r>
      <w:r w:rsidR="00C60286">
        <w:rPr>
          <w:rFonts w:cs="Arial"/>
          <w:szCs w:val="18"/>
        </w:rPr>
        <w:t xml:space="preserve">are </w:t>
      </w:r>
      <w:r w:rsidR="00F97BC1">
        <w:rPr>
          <w:rFonts w:cs="Arial"/>
          <w:szCs w:val="18"/>
        </w:rPr>
        <w:t>F</w:t>
      </w:r>
      <w:r w:rsidR="00C60286">
        <w:rPr>
          <w:rFonts w:cs="Arial"/>
          <w:szCs w:val="18"/>
        </w:rPr>
        <w:t xml:space="preserve">unding </w:t>
      </w:r>
      <w:r w:rsidR="00F97BC1">
        <w:rPr>
          <w:rFonts w:cs="Arial"/>
          <w:szCs w:val="18"/>
        </w:rPr>
        <w:t>I</w:t>
      </w:r>
      <w:r w:rsidR="00C60286">
        <w:rPr>
          <w:rFonts w:cs="Arial"/>
          <w:szCs w:val="18"/>
        </w:rPr>
        <w:t>nstrument (ACFI)</w:t>
      </w:r>
      <w:r w:rsidR="00B07FD6">
        <w:rPr>
          <w:rFonts w:ascii="Arial" w:hAnsi="Arial" w:cs="Arial"/>
          <w:b/>
          <w:sz w:val="18"/>
          <w:szCs w:val="18"/>
        </w:rPr>
        <w:t xml:space="preserve"> </w:t>
      </w:r>
      <w:r>
        <w:t xml:space="preserve">is to </w:t>
      </w:r>
      <w:r w:rsidR="00C60286" w:rsidRPr="00C60286">
        <w:rPr>
          <w:rFonts w:cs="Arial"/>
          <w:szCs w:val="18"/>
        </w:rPr>
        <w:t xml:space="preserve">provide management of systems and processes that maximise, monitor, maintain and measure aged care funding claims (ACFI and supplements) in accordance with legislation, guidelines and business rules (both government and </w:t>
      </w:r>
      <w:r w:rsidR="00C60286">
        <w:rPr>
          <w:rFonts w:cs="Arial"/>
          <w:szCs w:val="18"/>
        </w:rPr>
        <w:t>Anglicare</w:t>
      </w:r>
      <w:r w:rsidR="007F2B91">
        <w:rPr>
          <w:rFonts w:cs="Arial"/>
          <w:szCs w:val="18"/>
        </w:rPr>
        <w:t xml:space="preserve"> </w:t>
      </w:r>
      <w:r w:rsidR="00F449D1">
        <w:rPr>
          <w:rFonts w:cs="Arial"/>
          <w:szCs w:val="18"/>
        </w:rPr>
        <w:t>Southern Queensland (Anglicare)</w:t>
      </w:r>
      <w:r w:rsidR="00C60286" w:rsidRPr="00C60286">
        <w:rPr>
          <w:rFonts w:cs="Arial"/>
          <w:szCs w:val="18"/>
        </w:rPr>
        <w:t>)</w:t>
      </w:r>
      <w:r w:rsidR="00C60286">
        <w:rPr>
          <w:rFonts w:cs="Arial"/>
          <w:szCs w:val="18"/>
        </w:rPr>
        <w:t>.</w:t>
      </w:r>
    </w:p>
    <w:p w:rsidR="00E86699" w:rsidRDefault="00E86699" w:rsidP="00F449D1">
      <w:pPr>
        <w:jc w:val="both"/>
      </w:pPr>
      <w:r>
        <w:t xml:space="preserve">The </w:t>
      </w:r>
      <w:r w:rsidR="00C60286">
        <w:rPr>
          <w:rFonts w:cs="Arial"/>
          <w:szCs w:val="18"/>
        </w:rPr>
        <w:t>Manager, Aged Care Funding Instrument (ACFI)</w:t>
      </w:r>
      <w:r>
        <w:rPr>
          <w:rFonts w:cs="Arial"/>
          <w:szCs w:val="18"/>
        </w:rPr>
        <w:t xml:space="preserve"> will work in accordance with the values of Anglicare </w:t>
      </w:r>
      <w:r w:rsidR="001600BB">
        <w:rPr>
          <w:rFonts w:cs="Arial"/>
          <w:szCs w:val="18"/>
        </w:rPr>
        <w:t xml:space="preserve">SQ </w:t>
      </w:r>
      <w:r>
        <w:rPr>
          <w:rFonts w:cs="Arial"/>
          <w:szCs w:val="18"/>
        </w:rPr>
        <w:t xml:space="preserve">and support core business by providing service, guidance and advice within this position’s specialty area. </w:t>
      </w: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837F17" w:rsidRDefault="00940D10" w:rsidP="007717BA">
      <w:pPr>
        <w:pStyle w:val="ListParagraph"/>
        <w:numPr>
          <w:ilvl w:val="0"/>
          <w:numId w:val="14"/>
        </w:numPr>
        <w:rPr>
          <w:rFonts w:cs="Arial"/>
          <w:szCs w:val="18"/>
        </w:rPr>
      </w:pPr>
      <w:r>
        <w:rPr>
          <w:rFonts w:cs="Arial"/>
          <w:szCs w:val="18"/>
        </w:rPr>
        <w:t xml:space="preserve">Current </w:t>
      </w:r>
      <w:r w:rsidR="00C60286">
        <w:rPr>
          <w:rFonts w:cs="Arial"/>
          <w:szCs w:val="18"/>
        </w:rPr>
        <w:t>National Police Certificate</w:t>
      </w:r>
    </w:p>
    <w:p w:rsidR="001600BB" w:rsidRDefault="001600BB" w:rsidP="001600BB">
      <w:pPr>
        <w:pStyle w:val="ListParagraph"/>
        <w:numPr>
          <w:ilvl w:val="0"/>
          <w:numId w:val="14"/>
        </w:numPr>
        <w:rPr>
          <w:rFonts w:cs="Arial"/>
          <w:szCs w:val="18"/>
        </w:rPr>
      </w:pPr>
      <w:r>
        <w:rPr>
          <w:rFonts w:cs="Arial"/>
          <w:szCs w:val="18"/>
        </w:rPr>
        <w:t>Current Queensland Driver Licence</w:t>
      </w:r>
    </w:p>
    <w:p w:rsidR="00F449D1" w:rsidRPr="007717BA" w:rsidRDefault="00F449D1" w:rsidP="00F449D1">
      <w:pPr>
        <w:pStyle w:val="ListParagraph"/>
        <w:numPr>
          <w:ilvl w:val="0"/>
          <w:numId w:val="14"/>
        </w:numPr>
        <w:rPr>
          <w:rFonts w:cs="Arial"/>
          <w:szCs w:val="18"/>
        </w:rPr>
      </w:pPr>
      <w:r>
        <w:rPr>
          <w:rFonts w:cs="Arial"/>
          <w:szCs w:val="18"/>
        </w:rPr>
        <w:t>Bachelor Degree in Nursing</w:t>
      </w:r>
    </w:p>
    <w:p w:rsidR="00940D10" w:rsidRDefault="00C60286" w:rsidP="007717BA">
      <w:pPr>
        <w:pStyle w:val="ListParagraph"/>
        <w:numPr>
          <w:ilvl w:val="0"/>
          <w:numId w:val="14"/>
        </w:numPr>
        <w:rPr>
          <w:rFonts w:cs="Arial"/>
          <w:szCs w:val="18"/>
        </w:rPr>
      </w:pPr>
      <w:r>
        <w:rPr>
          <w:rFonts w:cs="Arial"/>
          <w:szCs w:val="18"/>
        </w:rPr>
        <w:t>Current Registration with AHPRA</w:t>
      </w:r>
    </w:p>
    <w:p w:rsidR="00C60286" w:rsidRPr="00C60286" w:rsidRDefault="00C60286" w:rsidP="007717BA">
      <w:pPr>
        <w:pStyle w:val="ListParagraph"/>
        <w:numPr>
          <w:ilvl w:val="0"/>
          <w:numId w:val="14"/>
        </w:numPr>
      </w:pPr>
      <w:r>
        <w:rPr>
          <w:rFonts w:cs="Arial"/>
          <w:szCs w:val="18"/>
        </w:rPr>
        <w:t>Certificate IV in Workplace Training and Assessment (desirable)</w:t>
      </w:r>
    </w:p>
    <w:p w:rsidR="00C60286" w:rsidRDefault="00C60286" w:rsidP="00C60286">
      <w:pPr>
        <w:pStyle w:val="ListParagraph"/>
        <w:numPr>
          <w:ilvl w:val="0"/>
          <w:numId w:val="14"/>
        </w:numPr>
      </w:pPr>
      <w:r>
        <w:rPr>
          <w:rFonts w:cs="Arial"/>
          <w:szCs w:val="18"/>
        </w:rPr>
        <w:t>Ability and willingness to travel with the service region</w:t>
      </w: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837F17" w:rsidRPr="00C60286" w:rsidRDefault="00C60286" w:rsidP="00EC66E3">
      <w:pPr>
        <w:pStyle w:val="ListParagraph"/>
        <w:numPr>
          <w:ilvl w:val="0"/>
          <w:numId w:val="15"/>
        </w:numPr>
        <w:rPr>
          <w:b/>
        </w:rPr>
      </w:pPr>
      <w:r w:rsidRPr="00946FCE">
        <w:rPr>
          <w:rFonts w:ascii="Calibri" w:hAnsi="Calibri" w:cs="Arial"/>
        </w:rPr>
        <w:t>Advanced knowledge and understanding of ACFI as a funding tool</w:t>
      </w:r>
    </w:p>
    <w:p w:rsidR="00C60286" w:rsidRPr="00C60286" w:rsidRDefault="00C60286" w:rsidP="00EC66E3">
      <w:pPr>
        <w:pStyle w:val="ListParagraph"/>
        <w:numPr>
          <w:ilvl w:val="0"/>
          <w:numId w:val="15"/>
        </w:numPr>
        <w:rPr>
          <w:b/>
        </w:rPr>
      </w:pPr>
      <w:r w:rsidRPr="00946FCE">
        <w:rPr>
          <w:rFonts w:ascii="Calibri" w:hAnsi="Calibri" w:cs="Arial"/>
        </w:rPr>
        <w:t>Demonstrated professional experience in ACFI implementation within aged care</w:t>
      </w:r>
    </w:p>
    <w:p w:rsidR="00C60286" w:rsidRPr="00C60286" w:rsidRDefault="00C60286" w:rsidP="00EC66E3">
      <w:pPr>
        <w:pStyle w:val="ListParagraph"/>
        <w:numPr>
          <w:ilvl w:val="0"/>
          <w:numId w:val="15"/>
        </w:numPr>
        <w:rPr>
          <w:b/>
        </w:rPr>
      </w:pPr>
      <w:r w:rsidRPr="00946FCE">
        <w:rPr>
          <w:rFonts w:ascii="Calibri" w:hAnsi="Calibri" w:cs="Arial"/>
        </w:rPr>
        <w:t>Demonstrated financial literacy</w:t>
      </w:r>
    </w:p>
    <w:p w:rsidR="00C60286" w:rsidRPr="00C60286" w:rsidRDefault="00C60286" w:rsidP="00EC66E3">
      <w:pPr>
        <w:pStyle w:val="ListParagraph"/>
        <w:numPr>
          <w:ilvl w:val="0"/>
          <w:numId w:val="15"/>
        </w:numPr>
        <w:rPr>
          <w:b/>
        </w:rPr>
      </w:pPr>
      <w:r w:rsidRPr="00946FCE">
        <w:rPr>
          <w:rFonts w:ascii="Calibri" w:hAnsi="Calibri" w:cs="Arial"/>
        </w:rPr>
        <w:t>High level clinical, analytical and problem solving skills</w:t>
      </w:r>
    </w:p>
    <w:p w:rsidR="00C60286" w:rsidRPr="00C60286" w:rsidRDefault="00C60286" w:rsidP="00EC66E3">
      <w:pPr>
        <w:pStyle w:val="ListParagraph"/>
        <w:numPr>
          <w:ilvl w:val="0"/>
          <w:numId w:val="15"/>
        </w:numPr>
        <w:rPr>
          <w:b/>
        </w:rPr>
      </w:pPr>
      <w:r w:rsidRPr="00946FCE">
        <w:rPr>
          <w:rFonts w:ascii="Calibri" w:hAnsi="Calibri" w:cs="Arial"/>
        </w:rPr>
        <w:t>Results orientated and the ability to operate autonomously</w:t>
      </w:r>
    </w:p>
    <w:p w:rsidR="00C60286" w:rsidRPr="00C60286" w:rsidRDefault="00C60286" w:rsidP="00EC66E3">
      <w:pPr>
        <w:pStyle w:val="ListParagraph"/>
        <w:numPr>
          <w:ilvl w:val="0"/>
          <w:numId w:val="15"/>
        </w:numPr>
        <w:rPr>
          <w:b/>
        </w:rPr>
      </w:pPr>
      <w:r w:rsidRPr="00946FCE">
        <w:rPr>
          <w:rFonts w:ascii="Calibri" w:hAnsi="Calibri" w:cs="Arial"/>
        </w:rPr>
        <w:t>Effective written and verbal communication skills</w:t>
      </w:r>
    </w:p>
    <w:p w:rsidR="00C60286" w:rsidRPr="00C60286" w:rsidRDefault="00C60286" w:rsidP="00EC66E3">
      <w:pPr>
        <w:pStyle w:val="ListParagraph"/>
        <w:numPr>
          <w:ilvl w:val="0"/>
          <w:numId w:val="15"/>
        </w:numPr>
        <w:rPr>
          <w:b/>
        </w:rPr>
      </w:pPr>
      <w:r w:rsidRPr="00946FCE">
        <w:rPr>
          <w:rFonts w:ascii="Calibri" w:hAnsi="Calibri" w:cs="Arial"/>
        </w:rPr>
        <w:t>Demonstrated ability to professionally liaise with colleagues, residents, families, and allied health personnel</w:t>
      </w:r>
    </w:p>
    <w:p w:rsidR="00C60286" w:rsidRPr="00C60286" w:rsidRDefault="00C60286" w:rsidP="00EC66E3">
      <w:pPr>
        <w:pStyle w:val="ListParagraph"/>
        <w:numPr>
          <w:ilvl w:val="0"/>
          <w:numId w:val="15"/>
        </w:numPr>
        <w:rPr>
          <w:b/>
        </w:rPr>
      </w:pPr>
      <w:r w:rsidRPr="00946FCE">
        <w:rPr>
          <w:rFonts w:ascii="Calibri" w:hAnsi="Calibri" w:cs="Arial"/>
        </w:rPr>
        <w:t>Demonstrated commitment to quality management and continuous improvement</w:t>
      </w:r>
    </w:p>
    <w:p w:rsidR="00C60286" w:rsidRPr="00C60286" w:rsidRDefault="00C60286" w:rsidP="00EC66E3">
      <w:pPr>
        <w:pStyle w:val="ListParagraph"/>
        <w:numPr>
          <w:ilvl w:val="0"/>
          <w:numId w:val="15"/>
        </w:numPr>
        <w:rPr>
          <w:b/>
        </w:rPr>
      </w:pPr>
      <w:r w:rsidRPr="00946FCE">
        <w:rPr>
          <w:rFonts w:ascii="Calibri" w:hAnsi="Calibri" w:cs="Arial"/>
        </w:rPr>
        <w:t>Demonstrated skills in change management and  adult education</w:t>
      </w:r>
    </w:p>
    <w:p w:rsidR="00C60286" w:rsidRPr="00EC66E3" w:rsidRDefault="00C60286" w:rsidP="00EC66E3">
      <w:pPr>
        <w:pStyle w:val="ListParagraph"/>
        <w:numPr>
          <w:ilvl w:val="0"/>
          <w:numId w:val="15"/>
        </w:numPr>
        <w:rPr>
          <w:b/>
        </w:rPr>
      </w:pPr>
      <w:r w:rsidRPr="00946FCE">
        <w:rPr>
          <w:rFonts w:ascii="Calibri" w:hAnsi="Calibri" w:cs="Arial"/>
        </w:rPr>
        <w:t>Demonstrated sound computer literacy – Microsoft Word and Excel</w:t>
      </w: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lastRenderedPageBreak/>
        <w:t xml:space="preserve">Key Accountabilities and Responsibilities </w:t>
      </w:r>
    </w:p>
    <w:p w:rsidR="00837F17" w:rsidRPr="00FD1208" w:rsidRDefault="00837F17" w:rsidP="00837F17">
      <w:pPr>
        <w:numPr>
          <w:ilvl w:val="0"/>
          <w:numId w:val="4"/>
        </w:numPr>
        <w:spacing w:after="0" w:line="240" w:lineRule="auto"/>
        <w:jc w:val="both"/>
        <w:rPr>
          <w:rFonts w:cs="Tahoma"/>
          <w:b/>
          <w:bCs/>
        </w:rPr>
      </w:pPr>
      <w:r w:rsidRPr="00837F17">
        <w:rPr>
          <w:rFonts w:cs="Tahoma"/>
          <w:b/>
          <w:bCs/>
          <w:u w:val="single"/>
        </w:rPr>
        <w:t xml:space="preserve">Accountability: </w:t>
      </w:r>
      <w:r w:rsidR="001D626C">
        <w:rPr>
          <w:rFonts w:cs="Arial"/>
          <w:b/>
          <w:szCs w:val="18"/>
          <w:u w:val="single"/>
        </w:rPr>
        <w:t>Maximise ACFI claims</w:t>
      </w:r>
    </w:p>
    <w:p w:rsidR="00FD1208" w:rsidRPr="00FD1208" w:rsidRDefault="001D626C" w:rsidP="00FD1208">
      <w:pPr>
        <w:spacing w:after="0" w:line="240" w:lineRule="auto"/>
        <w:ind w:left="360"/>
        <w:jc w:val="both"/>
        <w:rPr>
          <w:rFonts w:cs="Tahoma"/>
          <w:b/>
          <w:bCs/>
          <w:i/>
        </w:rPr>
      </w:pPr>
      <w:proofErr w:type="spellStart"/>
      <w:r w:rsidRPr="001D626C">
        <w:rPr>
          <w:rFonts w:cs="Arial"/>
          <w:b/>
          <w:i/>
          <w:szCs w:val="18"/>
          <w:lang w:val="en-US"/>
        </w:rPr>
        <w:t>Maximi</w:t>
      </w:r>
      <w:r w:rsidR="00F449D1">
        <w:rPr>
          <w:rFonts w:cs="Arial"/>
          <w:b/>
          <w:i/>
          <w:szCs w:val="18"/>
          <w:lang w:val="en-US"/>
        </w:rPr>
        <w:t>s</w:t>
      </w:r>
      <w:r w:rsidRPr="001D626C">
        <w:rPr>
          <w:rFonts w:cs="Arial"/>
          <w:b/>
          <w:i/>
          <w:szCs w:val="18"/>
          <w:lang w:val="en-US"/>
        </w:rPr>
        <w:t>e</w:t>
      </w:r>
      <w:proofErr w:type="spellEnd"/>
      <w:r w:rsidRPr="001D626C">
        <w:rPr>
          <w:rFonts w:cs="Arial"/>
          <w:b/>
          <w:i/>
          <w:szCs w:val="18"/>
          <w:lang w:val="en-US"/>
        </w:rPr>
        <w:t xml:space="preserve"> ACFI funding to ensure that opportunities for ACFI uplift are</w:t>
      </w:r>
      <w:r>
        <w:rPr>
          <w:rFonts w:cs="Arial"/>
          <w:b/>
          <w:i/>
          <w:szCs w:val="18"/>
          <w:lang w:val="en-US"/>
        </w:rPr>
        <w:t xml:space="preserve"> fully </w:t>
      </w:r>
      <w:r w:rsidR="00FC62DC">
        <w:rPr>
          <w:rFonts w:cs="Arial"/>
          <w:b/>
          <w:i/>
          <w:szCs w:val="18"/>
          <w:lang w:val="en-US"/>
        </w:rPr>
        <w:t>utilized and taken up.</w:t>
      </w:r>
    </w:p>
    <w:p w:rsidR="00837F17" w:rsidRPr="00837F17" w:rsidRDefault="00837F17" w:rsidP="00F449D1">
      <w:pPr>
        <w:spacing w:before="120" w:after="0"/>
        <w:ind w:firstLine="357"/>
        <w:jc w:val="both"/>
        <w:rPr>
          <w:rFonts w:cs="Tahoma"/>
          <w:b/>
          <w:bCs/>
        </w:rPr>
      </w:pPr>
      <w:r w:rsidRPr="00837F17">
        <w:rPr>
          <w:rFonts w:cs="Tahoma"/>
          <w:b/>
          <w:bCs/>
        </w:rPr>
        <w:t>Responsibilities:</w:t>
      </w:r>
    </w:p>
    <w:p w:rsidR="00837F17" w:rsidRPr="001D626C" w:rsidRDefault="001D626C" w:rsidP="00837F17">
      <w:pPr>
        <w:numPr>
          <w:ilvl w:val="0"/>
          <w:numId w:val="5"/>
        </w:numPr>
        <w:spacing w:after="0" w:line="240" w:lineRule="auto"/>
        <w:jc w:val="both"/>
        <w:rPr>
          <w:rFonts w:cs="Arial"/>
          <w:lang w:val="en-US"/>
        </w:rPr>
      </w:pPr>
      <w:r w:rsidRPr="00946FCE">
        <w:rPr>
          <w:rFonts w:ascii="Calibri" w:hAnsi="Calibri" w:cs="Arial"/>
          <w:lang w:val="en-US"/>
        </w:rPr>
        <w:t>Monitor and report on ACFI claiming performance across all facilities and identify and action areas for improvement</w:t>
      </w:r>
      <w:r w:rsidR="00F449D1">
        <w:rPr>
          <w:rFonts w:ascii="Calibri" w:hAnsi="Calibri" w:cs="Arial"/>
          <w:lang w:val="en-US"/>
        </w:rPr>
        <w:t>.</w:t>
      </w:r>
    </w:p>
    <w:p w:rsidR="001D626C" w:rsidRPr="00FC62DC" w:rsidRDefault="00FC62DC" w:rsidP="00837F17">
      <w:pPr>
        <w:numPr>
          <w:ilvl w:val="0"/>
          <w:numId w:val="5"/>
        </w:numPr>
        <w:spacing w:after="0" w:line="240" w:lineRule="auto"/>
        <w:jc w:val="both"/>
        <w:rPr>
          <w:rFonts w:cs="Arial"/>
          <w:lang w:val="en-US"/>
        </w:rPr>
      </w:pPr>
      <w:r w:rsidRPr="00946FCE">
        <w:rPr>
          <w:rFonts w:ascii="Calibri" w:hAnsi="Calibri" w:cs="Arial"/>
          <w:lang w:val="en-US"/>
        </w:rPr>
        <w:t xml:space="preserve">Maximize ACFI funding in accordance with ASQ ACFI Policy and within ACFI Guidelines and Business Rules to ensure that opportunities for ACFI uplift are </w:t>
      </w:r>
      <w:r>
        <w:rPr>
          <w:rFonts w:ascii="Calibri" w:hAnsi="Calibri" w:cs="Arial"/>
          <w:lang w:val="en-US"/>
        </w:rPr>
        <w:t>utilized and taken up</w:t>
      </w:r>
      <w:r w:rsidRPr="00946FCE">
        <w:rPr>
          <w:rFonts w:ascii="Calibri" w:hAnsi="Calibri" w:cs="Arial"/>
          <w:lang w:val="en-US"/>
        </w:rPr>
        <w:t xml:space="preserve"> through </w:t>
      </w:r>
      <w:r>
        <w:rPr>
          <w:rFonts w:ascii="Calibri" w:hAnsi="Calibri" w:cs="Arial"/>
          <w:lang w:val="en-US"/>
        </w:rPr>
        <w:t xml:space="preserve">both </w:t>
      </w:r>
      <w:r w:rsidRPr="00946FCE">
        <w:rPr>
          <w:rFonts w:ascii="Calibri" w:hAnsi="Calibri" w:cs="Arial"/>
          <w:lang w:val="en-US"/>
        </w:rPr>
        <w:t>close ongoing monitoring of resid</w:t>
      </w:r>
      <w:r>
        <w:rPr>
          <w:rFonts w:ascii="Calibri" w:hAnsi="Calibri" w:cs="Arial"/>
          <w:lang w:val="en-US"/>
        </w:rPr>
        <w:t>ents’ changing conditions, and</w:t>
      </w:r>
      <w:r w:rsidRPr="00946FCE">
        <w:rPr>
          <w:rFonts w:ascii="Calibri" w:hAnsi="Calibri" w:cs="Arial"/>
          <w:lang w:val="en-US"/>
        </w:rPr>
        <w:t xml:space="preserve"> annual formal reappraisal</w:t>
      </w:r>
      <w:r w:rsidR="00F449D1">
        <w:rPr>
          <w:rFonts w:ascii="Calibri" w:hAnsi="Calibri" w:cs="Arial"/>
          <w:lang w:val="en-US"/>
        </w:rPr>
        <w:t>.</w:t>
      </w:r>
    </w:p>
    <w:p w:rsidR="00FC62DC" w:rsidRPr="00837F17" w:rsidRDefault="00FC62DC" w:rsidP="00837F17">
      <w:pPr>
        <w:numPr>
          <w:ilvl w:val="0"/>
          <w:numId w:val="5"/>
        </w:numPr>
        <w:spacing w:after="0" w:line="240" w:lineRule="auto"/>
        <w:jc w:val="both"/>
        <w:rPr>
          <w:rFonts w:cs="Arial"/>
          <w:lang w:val="en-US"/>
        </w:rPr>
      </w:pPr>
      <w:r w:rsidRPr="00946FCE">
        <w:rPr>
          <w:rFonts w:ascii="Calibri" w:hAnsi="Calibri" w:cs="Arial"/>
          <w:lang w:val="en-US"/>
        </w:rPr>
        <w:t xml:space="preserve">Review external ACFI audits and reports and provide feedback to Group Manager </w:t>
      </w:r>
      <w:r w:rsidR="001600BB" w:rsidRPr="00946FCE">
        <w:rPr>
          <w:rFonts w:ascii="Calibri" w:hAnsi="Calibri" w:cs="Arial"/>
          <w:lang w:val="en-US"/>
        </w:rPr>
        <w:t xml:space="preserve">Residential Aged Care and Retirement Villages (RAC and RV) </w:t>
      </w:r>
      <w:r w:rsidRPr="00946FCE">
        <w:rPr>
          <w:rFonts w:ascii="Calibri" w:hAnsi="Calibri" w:cs="Arial"/>
          <w:lang w:val="en-US"/>
        </w:rPr>
        <w:t>regarding performance against budget and industry benchmarks</w:t>
      </w:r>
      <w:r w:rsidR="00F449D1">
        <w:rPr>
          <w:rFonts w:ascii="Calibri" w:hAnsi="Calibri" w:cs="Arial"/>
          <w:lang w:val="en-US"/>
        </w:rPr>
        <w:t>.</w:t>
      </w:r>
    </w:p>
    <w:p w:rsidR="00837F17" w:rsidRPr="00837F17" w:rsidRDefault="00837F17" w:rsidP="00837F17">
      <w:pPr>
        <w:jc w:val="both"/>
        <w:rPr>
          <w:rFonts w:cs="Arial"/>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371FB5">
        <w:rPr>
          <w:rFonts w:cs="Arial"/>
          <w:b/>
          <w:szCs w:val="18"/>
          <w:u w:val="single"/>
        </w:rPr>
        <w:t>ACFI Systems and Documentation</w:t>
      </w:r>
    </w:p>
    <w:p w:rsidR="00FD1208" w:rsidRPr="00FD1208" w:rsidRDefault="00371FB5" w:rsidP="00FD1208">
      <w:pPr>
        <w:spacing w:after="0" w:line="240" w:lineRule="auto"/>
        <w:ind w:left="360"/>
        <w:jc w:val="both"/>
        <w:rPr>
          <w:rFonts w:cs="Tahoma"/>
          <w:b/>
          <w:bCs/>
          <w:i/>
        </w:rPr>
      </w:pPr>
      <w:r>
        <w:rPr>
          <w:rFonts w:cs="Arial"/>
          <w:b/>
          <w:i/>
          <w:szCs w:val="18"/>
        </w:rPr>
        <w:t>Ensure there is adequate and up to date systems and processes to efficiently coordinate ACFI administration.</w:t>
      </w:r>
    </w:p>
    <w:p w:rsidR="00F449D1" w:rsidRDefault="00F449D1" w:rsidP="00F449D1">
      <w:pPr>
        <w:spacing w:after="0"/>
        <w:ind w:firstLine="357"/>
        <w:jc w:val="both"/>
        <w:rPr>
          <w:rFonts w:cs="Tahoma"/>
          <w:b/>
          <w:bCs/>
        </w:rPr>
      </w:pPr>
    </w:p>
    <w:p w:rsidR="00FD1208" w:rsidRDefault="00FD1208" w:rsidP="00F449D1">
      <w:pPr>
        <w:spacing w:after="0"/>
        <w:ind w:firstLine="357"/>
        <w:jc w:val="both"/>
        <w:rPr>
          <w:rFonts w:cs="Tahoma"/>
          <w:b/>
          <w:bCs/>
        </w:rPr>
      </w:pPr>
      <w:r w:rsidRPr="00837F17">
        <w:rPr>
          <w:rFonts w:cs="Tahoma"/>
          <w:b/>
          <w:bCs/>
        </w:rPr>
        <w:t>Responsibilities:</w:t>
      </w:r>
    </w:p>
    <w:p w:rsidR="00FD1208" w:rsidRPr="00371FB5" w:rsidRDefault="00371FB5" w:rsidP="00FD1208">
      <w:pPr>
        <w:numPr>
          <w:ilvl w:val="0"/>
          <w:numId w:val="5"/>
        </w:numPr>
        <w:spacing w:after="0" w:line="240" w:lineRule="auto"/>
        <w:jc w:val="both"/>
        <w:rPr>
          <w:rFonts w:cs="Arial"/>
          <w:lang w:val="en-US"/>
        </w:rPr>
      </w:pPr>
      <w:r w:rsidRPr="00946FCE">
        <w:rPr>
          <w:rFonts w:ascii="Calibri" w:hAnsi="Calibri" w:cs="Arial"/>
          <w:lang w:val="en-US"/>
        </w:rPr>
        <w:t xml:space="preserve">Monitor and provide feedback to Group Manager </w:t>
      </w:r>
      <w:r w:rsidR="001600BB" w:rsidRPr="00946FCE">
        <w:rPr>
          <w:rFonts w:ascii="Calibri" w:hAnsi="Calibri" w:cs="Arial"/>
          <w:lang w:val="en-US"/>
        </w:rPr>
        <w:t>RAC</w:t>
      </w:r>
      <w:r w:rsidR="00F449D1">
        <w:rPr>
          <w:rFonts w:ascii="Calibri" w:hAnsi="Calibri" w:cs="Arial"/>
          <w:lang w:val="en-US"/>
        </w:rPr>
        <w:t>F</w:t>
      </w:r>
      <w:r w:rsidR="001600BB" w:rsidRPr="00946FCE">
        <w:rPr>
          <w:rFonts w:ascii="Calibri" w:hAnsi="Calibri" w:cs="Arial"/>
          <w:lang w:val="en-US"/>
        </w:rPr>
        <w:t xml:space="preserve">s and RV </w:t>
      </w:r>
      <w:r w:rsidRPr="00946FCE">
        <w:rPr>
          <w:rFonts w:ascii="Calibri" w:hAnsi="Calibri" w:cs="Arial"/>
          <w:lang w:val="en-US"/>
        </w:rPr>
        <w:t xml:space="preserve">and Facility Managers regarding ACFI systems and processes to </w:t>
      </w:r>
      <w:r w:rsidRPr="00946FCE">
        <w:rPr>
          <w:rFonts w:ascii="Calibri" w:hAnsi="Calibri" w:cs="Arial"/>
        </w:rPr>
        <w:t>ensure (ACFI) management at the facility is planned, coordinated, timely and efficient to ensure a systematic approach to (ACFI) administration</w:t>
      </w:r>
      <w:r w:rsidR="00F449D1">
        <w:rPr>
          <w:rFonts w:ascii="Calibri" w:hAnsi="Calibri" w:cs="Arial"/>
        </w:rPr>
        <w:t>.</w:t>
      </w:r>
    </w:p>
    <w:p w:rsidR="00371FB5" w:rsidRPr="00371FB5" w:rsidRDefault="00371FB5" w:rsidP="00FD1208">
      <w:pPr>
        <w:numPr>
          <w:ilvl w:val="0"/>
          <w:numId w:val="5"/>
        </w:numPr>
        <w:spacing w:after="0" w:line="240" w:lineRule="auto"/>
        <w:jc w:val="both"/>
        <w:rPr>
          <w:rFonts w:cs="Arial"/>
          <w:lang w:val="en-US"/>
        </w:rPr>
      </w:pPr>
      <w:r w:rsidRPr="00946FCE">
        <w:rPr>
          <w:rFonts w:ascii="Calibri" w:hAnsi="Calibri" w:cs="Arial"/>
          <w:lang w:val="en-US"/>
        </w:rPr>
        <w:t>Conduct internal ACFI audits</w:t>
      </w:r>
      <w:r w:rsidR="00F449D1">
        <w:rPr>
          <w:rFonts w:ascii="Calibri" w:hAnsi="Calibri" w:cs="Arial"/>
          <w:lang w:val="en-US"/>
        </w:rPr>
        <w:t>.</w:t>
      </w:r>
    </w:p>
    <w:p w:rsidR="00371FB5" w:rsidRPr="00371FB5" w:rsidRDefault="00371FB5" w:rsidP="00FD1208">
      <w:pPr>
        <w:numPr>
          <w:ilvl w:val="0"/>
          <w:numId w:val="5"/>
        </w:numPr>
        <w:spacing w:after="0" w:line="240" w:lineRule="auto"/>
        <w:jc w:val="both"/>
        <w:rPr>
          <w:rFonts w:cs="Arial"/>
          <w:lang w:val="en-US"/>
        </w:rPr>
      </w:pPr>
      <w:r w:rsidRPr="00946FCE">
        <w:rPr>
          <w:rFonts w:ascii="Calibri" w:hAnsi="Calibri" w:cs="Arial"/>
          <w:lang w:val="en-US"/>
        </w:rPr>
        <w:t>Identify opportunities for increased funding across residential sites</w:t>
      </w:r>
      <w:r w:rsidR="00F449D1">
        <w:rPr>
          <w:rFonts w:ascii="Calibri" w:hAnsi="Calibri" w:cs="Arial"/>
          <w:lang w:val="en-US"/>
        </w:rPr>
        <w:t>.</w:t>
      </w:r>
    </w:p>
    <w:p w:rsidR="00371FB5" w:rsidRPr="00837F17" w:rsidRDefault="00371FB5" w:rsidP="00FD1208">
      <w:pPr>
        <w:numPr>
          <w:ilvl w:val="0"/>
          <w:numId w:val="5"/>
        </w:numPr>
        <w:spacing w:after="0" w:line="240" w:lineRule="auto"/>
        <w:jc w:val="both"/>
        <w:rPr>
          <w:rFonts w:cs="Arial"/>
          <w:lang w:val="en-US"/>
        </w:rPr>
      </w:pPr>
      <w:r w:rsidRPr="00946FCE">
        <w:rPr>
          <w:rFonts w:ascii="Calibri" w:hAnsi="Calibri" w:cs="Arial"/>
          <w:lang w:val="en-US"/>
        </w:rPr>
        <w:t>Participate in ACFI validations</w:t>
      </w:r>
      <w:r w:rsidR="00F449D1">
        <w:rPr>
          <w:rFonts w:ascii="Calibri" w:hAnsi="Calibri" w:cs="Arial"/>
          <w:lang w:val="en-US"/>
        </w:rPr>
        <w:t>.</w:t>
      </w:r>
    </w:p>
    <w:p w:rsidR="00837F17" w:rsidRPr="00837F17" w:rsidRDefault="00837F17" w:rsidP="00837F17">
      <w:pPr>
        <w:jc w:val="both"/>
        <w:rPr>
          <w:rFonts w:cs="Arial"/>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371FB5">
        <w:rPr>
          <w:rFonts w:cs="Arial"/>
          <w:b/>
          <w:szCs w:val="18"/>
          <w:u w:val="single"/>
        </w:rPr>
        <w:t>Education of ACFI</w:t>
      </w:r>
    </w:p>
    <w:p w:rsidR="00FD1208" w:rsidRPr="00FD1208" w:rsidRDefault="00371FB5" w:rsidP="00FD1208">
      <w:pPr>
        <w:spacing w:after="0" w:line="240" w:lineRule="auto"/>
        <w:ind w:left="360"/>
        <w:jc w:val="both"/>
        <w:rPr>
          <w:rFonts w:cs="Tahoma"/>
          <w:b/>
          <w:bCs/>
          <w:i/>
        </w:rPr>
      </w:pPr>
      <w:r>
        <w:rPr>
          <w:rFonts w:cs="Arial"/>
          <w:b/>
          <w:i/>
          <w:szCs w:val="18"/>
        </w:rPr>
        <w:t>Continuously build capacity and knowledge within Anglicare as appropriate to key stakeholders on a planned basis.</w:t>
      </w:r>
    </w:p>
    <w:p w:rsidR="00F449D1" w:rsidRDefault="00F449D1" w:rsidP="00F449D1">
      <w:pPr>
        <w:spacing w:after="0"/>
        <w:ind w:firstLine="357"/>
        <w:jc w:val="both"/>
        <w:rPr>
          <w:rFonts w:cs="Tahoma"/>
          <w:b/>
          <w:bCs/>
        </w:rPr>
      </w:pPr>
    </w:p>
    <w:p w:rsidR="00FD1208" w:rsidRPr="00837F17" w:rsidRDefault="00FD1208" w:rsidP="00F449D1">
      <w:pPr>
        <w:spacing w:after="0"/>
        <w:ind w:firstLine="357"/>
        <w:jc w:val="both"/>
        <w:rPr>
          <w:rFonts w:cs="Tahoma"/>
          <w:b/>
          <w:bCs/>
        </w:rPr>
      </w:pPr>
      <w:r w:rsidRPr="00837F17">
        <w:rPr>
          <w:rFonts w:cs="Tahoma"/>
          <w:b/>
          <w:bCs/>
        </w:rPr>
        <w:t>Responsibilities:</w:t>
      </w:r>
    </w:p>
    <w:p w:rsidR="00FD1208" w:rsidRPr="00371FB5" w:rsidRDefault="00371FB5" w:rsidP="00FD1208">
      <w:pPr>
        <w:numPr>
          <w:ilvl w:val="0"/>
          <w:numId w:val="5"/>
        </w:numPr>
        <w:spacing w:after="0" w:line="240" w:lineRule="auto"/>
        <w:jc w:val="both"/>
        <w:rPr>
          <w:rFonts w:cs="Arial"/>
          <w:lang w:val="en-US"/>
        </w:rPr>
      </w:pPr>
      <w:r w:rsidRPr="00946FCE">
        <w:rPr>
          <w:rFonts w:ascii="Calibri" w:hAnsi="Calibri"/>
        </w:rPr>
        <w:t>Develop an ACFI training plan for staff</w:t>
      </w:r>
      <w:r w:rsidR="00F449D1">
        <w:rPr>
          <w:rFonts w:ascii="Calibri" w:hAnsi="Calibri"/>
        </w:rPr>
        <w:t>.</w:t>
      </w:r>
    </w:p>
    <w:p w:rsidR="00371FB5" w:rsidRPr="00371FB5" w:rsidRDefault="00371FB5" w:rsidP="00FD1208">
      <w:pPr>
        <w:numPr>
          <w:ilvl w:val="0"/>
          <w:numId w:val="5"/>
        </w:numPr>
        <w:spacing w:after="0" w:line="240" w:lineRule="auto"/>
        <w:jc w:val="both"/>
        <w:rPr>
          <w:rFonts w:cs="Arial"/>
          <w:lang w:val="en-US"/>
        </w:rPr>
      </w:pPr>
      <w:r w:rsidRPr="00946FCE">
        <w:rPr>
          <w:rFonts w:ascii="Calibri" w:hAnsi="Calibri" w:cs="Arial"/>
          <w:lang w:val="en-US"/>
        </w:rPr>
        <w:t>Develop and execute an ACFI training program for facility staff who require training and new staff</w:t>
      </w:r>
      <w:r w:rsidR="00F449D1">
        <w:rPr>
          <w:rFonts w:ascii="Calibri" w:hAnsi="Calibri" w:cs="Arial"/>
          <w:lang w:val="en-US"/>
        </w:rPr>
        <w:t>.</w:t>
      </w:r>
    </w:p>
    <w:p w:rsidR="00371FB5" w:rsidRPr="00371FB5" w:rsidRDefault="00371FB5" w:rsidP="00FD1208">
      <w:pPr>
        <w:numPr>
          <w:ilvl w:val="0"/>
          <w:numId w:val="5"/>
        </w:numPr>
        <w:spacing w:after="0" w:line="240" w:lineRule="auto"/>
        <w:jc w:val="both"/>
        <w:rPr>
          <w:rFonts w:cs="Arial"/>
          <w:lang w:val="en-US"/>
        </w:rPr>
      </w:pPr>
      <w:r w:rsidRPr="00946FCE">
        <w:rPr>
          <w:rFonts w:ascii="Calibri" w:hAnsi="Calibri" w:cs="Arial"/>
          <w:lang w:val="en-US"/>
        </w:rPr>
        <w:t>Identify and execute deliver training where ACFI knowledge gaps exists, in consultation with the Group Manager RACs and RV</w:t>
      </w:r>
      <w:r w:rsidR="00F449D1">
        <w:rPr>
          <w:rFonts w:ascii="Calibri" w:hAnsi="Calibri" w:cs="Arial"/>
          <w:lang w:val="en-US"/>
        </w:rPr>
        <w:t>.</w:t>
      </w:r>
    </w:p>
    <w:p w:rsidR="00371FB5" w:rsidRPr="00371FB5" w:rsidRDefault="00371FB5" w:rsidP="00FD1208">
      <w:pPr>
        <w:numPr>
          <w:ilvl w:val="0"/>
          <w:numId w:val="5"/>
        </w:numPr>
        <w:spacing w:after="0" w:line="240" w:lineRule="auto"/>
        <w:jc w:val="both"/>
        <w:rPr>
          <w:rFonts w:cs="Arial"/>
          <w:lang w:val="en-US"/>
        </w:rPr>
      </w:pPr>
      <w:r w:rsidRPr="00946FCE">
        <w:rPr>
          <w:rFonts w:ascii="Calibri" w:hAnsi="Calibri" w:cs="Arial"/>
          <w:lang w:val="en-US"/>
        </w:rPr>
        <w:t>Provide support and advice to Facility Manager during ACFI validations and support Facility Manager to provide any responses or resubmissions following validation reports</w:t>
      </w:r>
      <w:r w:rsidR="00F449D1">
        <w:rPr>
          <w:rFonts w:ascii="Calibri" w:hAnsi="Calibri" w:cs="Arial"/>
          <w:lang w:val="en-US"/>
        </w:rPr>
        <w:t>.</w:t>
      </w:r>
    </w:p>
    <w:p w:rsidR="00371FB5" w:rsidRPr="00371FB5" w:rsidRDefault="00371FB5" w:rsidP="00FD1208">
      <w:pPr>
        <w:numPr>
          <w:ilvl w:val="0"/>
          <w:numId w:val="5"/>
        </w:numPr>
        <w:spacing w:after="0" w:line="240" w:lineRule="auto"/>
        <w:jc w:val="both"/>
        <w:rPr>
          <w:rFonts w:cs="Arial"/>
          <w:lang w:val="en-US"/>
        </w:rPr>
      </w:pPr>
      <w:r w:rsidRPr="00946FCE">
        <w:rPr>
          <w:rFonts w:ascii="Calibri" w:hAnsi="Calibri" w:cs="Arial"/>
          <w:lang w:val="en-US"/>
        </w:rPr>
        <w:t>Facilitate networking and information-sharing within the Group on ACFI related issues to build ACFI capacity</w:t>
      </w:r>
      <w:r w:rsidR="00F449D1">
        <w:rPr>
          <w:rFonts w:ascii="Calibri" w:hAnsi="Calibri" w:cs="Arial"/>
          <w:lang w:val="en-US"/>
        </w:rPr>
        <w:t>.</w:t>
      </w:r>
    </w:p>
    <w:p w:rsidR="00371FB5" w:rsidRPr="00371FB5" w:rsidRDefault="00371FB5" w:rsidP="00FD1208">
      <w:pPr>
        <w:numPr>
          <w:ilvl w:val="0"/>
          <w:numId w:val="5"/>
        </w:numPr>
        <w:spacing w:after="0" w:line="240" w:lineRule="auto"/>
        <w:jc w:val="both"/>
        <w:rPr>
          <w:rFonts w:cs="Arial"/>
          <w:lang w:val="en-US"/>
        </w:rPr>
      </w:pPr>
      <w:r w:rsidRPr="00946FCE">
        <w:rPr>
          <w:rFonts w:ascii="Calibri" w:hAnsi="Calibri" w:cs="Arial"/>
          <w:lang w:val="en-US"/>
        </w:rPr>
        <w:t>Provide ACFI legislative updates and advice to Group Manager RACs and RV and Facility Managers in a timely manner on changes and trends</w:t>
      </w:r>
      <w:r w:rsidR="00F449D1">
        <w:rPr>
          <w:rFonts w:ascii="Calibri" w:hAnsi="Calibri" w:cs="Arial"/>
          <w:lang w:val="en-US"/>
        </w:rPr>
        <w:t>.</w:t>
      </w:r>
    </w:p>
    <w:p w:rsidR="00371FB5" w:rsidRPr="00837F17" w:rsidRDefault="00371FB5" w:rsidP="00FD1208">
      <w:pPr>
        <w:numPr>
          <w:ilvl w:val="0"/>
          <w:numId w:val="5"/>
        </w:numPr>
        <w:spacing w:after="0" w:line="240" w:lineRule="auto"/>
        <w:jc w:val="both"/>
        <w:rPr>
          <w:rFonts w:cs="Arial"/>
          <w:lang w:val="en-US"/>
        </w:rPr>
      </w:pPr>
      <w:r w:rsidRPr="00946FCE">
        <w:rPr>
          <w:rFonts w:ascii="Calibri" w:hAnsi="Calibri" w:cs="Arial"/>
          <w:lang w:val="en-US"/>
        </w:rPr>
        <w:t>Maintain contemporary knowledge of aged care funding regulations and tools</w:t>
      </w:r>
      <w:r w:rsidR="00F449D1">
        <w:rPr>
          <w:rFonts w:ascii="Calibri" w:hAnsi="Calibri" w:cs="Arial"/>
          <w:lang w:val="en-US"/>
        </w:rPr>
        <w:t>.</w:t>
      </w:r>
    </w:p>
    <w:p w:rsidR="00837F17" w:rsidRPr="00837F17" w:rsidRDefault="00837F17" w:rsidP="00837F17">
      <w:pPr>
        <w:jc w:val="both"/>
        <w:rPr>
          <w:rFonts w:cs="Arial"/>
        </w:rPr>
      </w:pPr>
    </w:p>
    <w:p w:rsidR="00FD1208" w:rsidRPr="00FD1208" w:rsidRDefault="004E032D" w:rsidP="00FD1208">
      <w:pPr>
        <w:numPr>
          <w:ilvl w:val="0"/>
          <w:numId w:val="4"/>
        </w:numPr>
        <w:spacing w:after="0" w:line="240" w:lineRule="auto"/>
        <w:jc w:val="both"/>
        <w:rPr>
          <w:rFonts w:cs="Tahoma"/>
          <w:b/>
          <w:bCs/>
        </w:rPr>
      </w:pPr>
      <w:r>
        <w:rPr>
          <w:rFonts w:cs="Tahoma"/>
          <w:b/>
          <w:bCs/>
          <w:u w:val="single"/>
        </w:rPr>
        <w:lastRenderedPageBreak/>
        <w:t xml:space="preserve">Accountability: </w:t>
      </w:r>
      <w:r w:rsidR="00300E2A">
        <w:rPr>
          <w:rFonts w:cs="Arial"/>
          <w:b/>
          <w:szCs w:val="18"/>
          <w:u w:val="single"/>
        </w:rPr>
        <w:t>Communication and Teamwork</w:t>
      </w:r>
    </w:p>
    <w:p w:rsidR="00FD1208" w:rsidRPr="00FD1208" w:rsidRDefault="00300E2A" w:rsidP="00FD1208">
      <w:pPr>
        <w:spacing w:after="0" w:line="240" w:lineRule="auto"/>
        <w:ind w:left="360"/>
        <w:jc w:val="both"/>
        <w:rPr>
          <w:rFonts w:cs="Tahoma"/>
          <w:b/>
          <w:bCs/>
          <w:i/>
        </w:rPr>
      </w:pPr>
      <w:r>
        <w:rPr>
          <w:rFonts w:cs="Arial"/>
          <w:b/>
          <w:i/>
          <w:szCs w:val="18"/>
        </w:rPr>
        <w:t>Proactively participate and demonstrate leadership values to teams within Anglicare.</w:t>
      </w:r>
    </w:p>
    <w:p w:rsidR="00F449D1" w:rsidRDefault="00F449D1" w:rsidP="00F449D1">
      <w:pPr>
        <w:spacing w:after="0"/>
        <w:ind w:firstLine="357"/>
        <w:jc w:val="both"/>
        <w:rPr>
          <w:rFonts w:cs="Tahoma"/>
          <w:b/>
          <w:bCs/>
        </w:rPr>
      </w:pPr>
    </w:p>
    <w:p w:rsidR="00FD1208" w:rsidRPr="00837F17" w:rsidRDefault="00FD1208" w:rsidP="00F449D1">
      <w:pPr>
        <w:spacing w:after="0"/>
        <w:ind w:firstLine="357"/>
        <w:jc w:val="both"/>
        <w:rPr>
          <w:rFonts w:cs="Tahoma"/>
          <w:b/>
          <w:bCs/>
        </w:rPr>
      </w:pPr>
      <w:r w:rsidRPr="00837F17">
        <w:rPr>
          <w:rFonts w:cs="Tahoma"/>
          <w:b/>
          <w:bCs/>
        </w:rPr>
        <w:t>Responsibilities:</w:t>
      </w:r>
    </w:p>
    <w:p w:rsidR="00FD1208" w:rsidRPr="00300E2A" w:rsidRDefault="00300E2A" w:rsidP="00FD1208">
      <w:pPr>
        <w:numPr>
          <w:ilvl w:val="0"/>
          <w:numId w:val="5"/>
        </w:numPr>
        <w:spacing w:after="0" w:line="240" w:lineRule="auto"/>
        <w:jc w:val="both"/>
        <w:rPr>
          <w:rFonts w:cs="Arial"/>
          <w:lang w:val="en-US"/>
        </w:rPr>
      </w:pPr>
      <w:r w:rsidRPr="00946FCE">
        <w:rPr>
          <w:rFonts w:ascii="Calibri" w:hAnsi="Calibri" w:cs="Arial"/>
          <w:lang w:val="en-US"/>
        </w:rPr>
        <w:t>Act as a proficient ACFI consultant to staff</w:t>
      </w:r>
      <w:r w:rsidR="00F449D1">
        <w:rPr>
          <w:rFonts w:ascii="Calibri" w:hAnsi="Calibri" w:cs="Arial"/>
          <w:lang w:val="en-US"/>
        </w:rPr>
        <w:t>.</w:t>
      </w:r>
    </w:p>
    <w:p w:rsidR="00300E2A" w:rsidRPr="00300E2A" w:rsidRDefault="00300E2A" w:rsidP="00FD1208">
      <w:pPr>
        <w:numPr>
          <w:ilvl w:val="0"/>
          <w:numId w:val="5"/>
        </w:numPr>
        <w:spacing w:after="0" w:line="240" w:lineRule="auto"/>
        <w:jc w:val="both"/>
        <w:rPr>
          <w:rFonts w:cs="Arial"/>
          <w:lang w:val="en-US"/>
        </w:rPr>
      </w:pPr>
      <w:r w:rsidRPr="00946FCE">
        <w:rPr>
          <w:rFonts w:ascii="Calibri" w:hAnsi="Calibri" w:cs="Arial"/>
          <w:lang w:val="en-US"/>
        </w:rPr>
        <w:t>In partnership with Facility Managers and staff, develop and maintain positive team relationships</w:t>
      </w:r>
      <w:r w:rsidR="00F449D1">
        <w:rPr>
          <w:rFonts w:ascii="Calibri" w:hAnsi="Calibri" w:cs="Arial"/>
          <w:lang w:val="en-US"/>
        </w:rPr>
        <w:t>.</w:t>
      </w:r>
    </w:p>
    <w:p w:rsidR="00300E2A" w:rsidRPr="00300E2A" w:rsidRDefault="00300E2A" w:rsidP="00FD1208">
      <w:pPr>
        <w:numPr>
          <w:ilvl w:val="0"/>
          <w:numId w:val="5"/>
        </w:numPr>
        <w:spacing w:after="0" w:line="240" w:lineRule="auto"/>
        <w:jc w:val="both"/>
        <w:rPr>
          <w:rFonts w:cs="Arial"/>
          <w:lang w:val="en-US"/>
        </w:rPr>
      </w:pPr>
      <w:r w:rsidRPr="00946FCE">
        <w:rPr>
          <w:rFonts w:ascii="Calibri" w:hAnsi="Calibri" w:cs="Arial"/>
          <w:lang w:val="en-US"/>
        </w:rPr>
        <w:t>Work collaboratively with multidisciplinary teams</w:t>
      </w:r>
      <w:r w:rsidR="00F449D1">
        <w:rPr>
          <w:rFonts w:ascii="Calibri" w:hAnsi="Calibri" w:cs="Arial"/>
          <w:lang w:val="en-US"/>
        </w:rPr>
        <w:t>.</w:t>
      </w:r>
    </w:p>
    <w:p w:rsidR="00300E2A" w:rsidRPr="00300E2A" w:rsidRDefault="00300E2A" w:rsidP="00FD1208">
      <w:pPr>
        <w:numPr>
          <w:ilvl w:val="0"/>
          <w:numId w:val="5"/>
        </w:numPr>
        <w:spacing w:after="0" w:line="240" w:lineRule="auto"/>
        <w:jc w:val="both"/>
        <w:rPr>
          <w:rFonts w:cs="Arial"/>
          <w:lang w:val="en-US"/>
        </w:rPr>
      </w:pPr>
      <w:r w:rsidRPr="00946FCE">
        <w:rPr>
          <w:rFonts w:ascii="Calibri" w:hAnsi="Calibri"/>
        </w:rPr>
        <w:t>Network externally to arrive at best practice outcomes in terms of ACFI and attend external training, workshops and industry seminars to ensure ACFGI knowledge is current and contemporary</w:t>
      </w:r>
      <w:r w:rsidR="00F449D1">
        <w:rPr>
          <w:rFonts w:ascii="Calibri" w:hAnsi="Calibri"/>
        </w:rPr>
        <w:t>.</w:t>
      </w:r>
    </w:p>
    <w:p w:rsidR="00300E2A" w:rsidRPr="00300E2A" w:rsidRDefault="00300E2A" w:rsidP="00FD1208">
      <w:pPr>
        <w:numPr>
          <w:ilvl w:val="0"/>
          <w:numId w:val="5"/>
        </w:numPr>
        <w:spacing w:after="0" w:line="240" w:lineRule="auto"/>
        <w:jc w:val="both"/>
        <w:rPr>
          <w:rFonts w:cs="Arial"/>
          <w:lang w:val="en-US"/>
        </w:rPr>
      </w:pPr>
      <w:r w:rsidRPr="00946FCE">
        <w:rPr>
          <w:rFonts w:ascii="Calibri" w:hAnsi="Calibri"/>
        </w:rPr>
        <w:t>Liaise and collaborate with all relevant stakeholders, such as residents, families, staff, GPs, Allied Health and external service providers to ensure ACFI claims are maximised to support the needs of residents</w:t>
      </w:r>
      <w:r w:rsidR="00F449D1">
        <w:rPr>
          <w:rFonts w:ascii="Calibri" w:hAnsi="Calibri"/>
        </w:rPr>
        <w:t>.</w:t>
      </w:r>
    </w:p>
    <w:p w:rsidR="00300E2A" w:rsidRPr="00300E2A" w:rsidRDefault="00300E2A" w:rsidP="00FD1208">
      <w:pPr>
        <w:numPr>
          <w:ilvl w:val="0"/>
          <w:numId w:val="5"/>
        </w:numPr>
        <w:spacing w:after="0" w:line="240" w:lineRule="auto"/>
        <w:jc w:val="both"/>
        <w:rPr>
          <w:rFonts w:cs="Arial"/>
          <w:lang w:val="en-US"/>
        </w:rPr>
      </w:pPr>
      <w:r w:rsidRPr="00946FCE">
        <w:rPr>
          <w:rFonts w:ascii="Calibri" w:hAnsi="Calibri"/>
        </w:rPr>
        <w:t>Refer any issues of concern regarding clinical or care services to the Group Manager RAC and RV and Facility Manager</w:t>
      </w:r>
      <w:r w:rsidR="001600BB">
        <w:rPr>
          <w:rFonts w:ascii="Calibri" w:hAnsi="Calibri"/>
        </w:rPr>
        <w:t>s</w:t>
      </w:r>
      <w:r w:rsidR="00F449D1">
        <w:rPr>
          <w:rFonts w:ascii="Calibri" w:hAnsi="Calibri"/>
        </w:rPr>
        <w:t>.</w:t>
      </w:r>
    </w:p>
    <w:p w:rsidR="00300E2A" w:rsidRPr="00837F17" w:rsidRDefault="00300E2A" w:rsidP="00FD1208">
      <w:pPr>
        <w:numPr>
          <w:ilvl w:val="0"/>
          <w:numId w:val="5"/>
        </w:numPr>
        <w:spacing w:after="0" w:line="240" w:lineRule="auto"/>
        <w:jc w:val="both"/>
        <w:rPr>
          <w:rFonts w:cs="Arial"/>
          <w:lang w:val="en-US"/>
        </w:rPr>
      </w:pPr>
      <w:r w:rsidRPr="00946FCE">
        <w:rPr>
          <w:rFonts w:ascii="Calibri" w:hAnsi="Calibri" w:cs="Arial"/>
          <w:lang w:val="en-US"/>
        </w:rPr>
        <w:t>Maintain effective communication with all stakeholders</w:t>
      </w:r>
      <w:r w:rsidR="00F449D1">
        <w:rPr>
          <w:rFonts w:ascii="Calibri" w:hAnsi="Calibri" w:cs="Arial"/>
          <w:lang w:val="en-US"/>
        </w:rPr>
        <w:t>.</w:t>
      </w:r>
    </w:p>
    <w:p w:rsidR="00837F17" w:rsidRPr="00837F17" w:rsidRDefault="00837F17" w:rsidP="00FD1208">
      <w:pPr>
        <w:spacing w:after="0" w:line="240" w:lineRule="auto"/>
        <w:ind w:left="360"/>
        <w:jc w:val="both"/>
      </w:pPr>
    </w:p>
    <w:p w:rsidR="00837F17" w:rsidRDefault="00837F17" w:rsidP="00C4634A">
      <w:pPr>
        <w:pStyle w:val="ListParagraph"/>
        <w:numPr>
          <w:ilvl w:val="0"/>
          <w:numId w:val="4"/>
        </w:numPr>
        <w:spacing w:after="0" w:line="240" w:lineRule="auto"/>
        <w:ind w:left="357" w:hanging="357"/>
        <w:rPr>
          <w:b/>
        </w:rPr>
      </w:pPr>
      <w:r>
        <w:rPr>
          <w:b/>
        </w:rPr>
        <w:t xml:space="preserve">Other Duties and Requirements </w:t>
      </w:r>
    </w:p>
    <w:p w:rsidR="00C4634A" w:rsidRDefault="00C4634A" w:rsidP="004B5BB2">
      <w:pPr>
        <w:pStyle w:val="ListParagraph"/>
        <w:numPr>
          <w:ilvl w:val="0"/>
          <w:numId w:val="12"/>
        </w:numPr>
        <w:spacing w:before="120"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w:t>
      </w:r>
      <w:r w:rsidR="00A22C64">
        <w:t>a</w:t>
      </w:r>
      <w:bookmarkStart w:id="0" w:name="_GoBack"/>
      <w:bookmarkEnd w:id="0"/>
      <w:r>
        <w:t>ger or supervisor, provided these requirements are safe, efficient, relevant, legal and within your abilities</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AD076F">
            <w:rPr>
              <w:rFonts w:ascii="Arial" w:hAnsi="Arial" w:cs="Arial"/>
              <w:sz w:val="18"/>
              <w:szCs w:val="18"/>
            </w:rPr>
            <w:t>Octo</w:t>
          </w:r>
          <w:r w:rsidR="007717BA">
            <w:rPr>
              <w:rFonts w:ascii="Arial" w:hAnsi="Arial" w:cs="Arial"/>
              <w:sz w:val="18"/>
              <w:szCs w:val="18"/>
            </w:rPr>
            <w:t>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AD076F">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AD076F">
            <w:rPr>
              <w:rFonts w:ascii="Arial" w:hAnsi="Arial" w:cs="Arial"/>
              <w:sz w:val="18"/>
              <w:szCs w:val="18"/>
            </w:rPr>
            <w:t>Octo</w:t>
          </w:r>
          <w:r w:rsidR="007A1B50">
            <w:rPr>
              <w:rFonts w:ascii="Arial" w:hAnsi="Arial" w:cs="Arial"/>
              <w:sz w:val="18"/>
              <w:szCs w:val="18"/>
            </w:rPr>
            <w:t>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FA4F72">
                    <w:rPr>
                      <w:rFonts w:ascii="Arial" w:hAnsi="Arial" w:cs="Arial"/>
                      <w:b/>
                      <w:bCs/>
                      <w:noProof/>
                      <w:sz w:val="18"/>
                      <w:szCs w:val="18"/>
                    </w:rPr>
                    <w:t>3</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FA4F72">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0"/>
  </w:num>
  <w:num w:numId="4">
    <w:abstractNumId w:val="12"/>
  </w:num>
  <w:num w:numId="5">
    <w:abstractNumId w:val="13"/>
  </w:num>
  <w:num w:numId="6">
    <w:abstractNumId w:val="14"/>
  </w:num>
  <w:num w:numId="7">
    <w:abstractNumId w:val="6"/>
  </w:num>
  <w:num w:numId="8">
    <w:abstractNumId w:val="2"/>
  </w:num>
  <w:num w:numId="9">
    <w:abstractNumId w:val="8"/>
  </w:num>
  <w:num w:numId="10">
    <w:abstractNumId w:val="7"/>
  </w:num>
  <w:num w:numId="11">
    <w:abstractNumId w:val="9"/>
  </w:num>
  <w:num w:numId="12">
    <w:abstractNumId w:val="3"/>
  </w:num>
  <w:num w:numId="13">
    <w:abstractNumId w:val="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A3822"/>
    <w:rsid w:val="000E7EE6"/>
    <w:rsid w:val="001600BB"/>
    <w:rsid w:val="0017720A"/>
    <w:rsid w:val="001D626C"/>
    <w:rsid w:val="0021548E"/>
    <w:rsid w:val="00300E2A"/>
    <w:rsid w:val="00370701"/>
    <w:rsid w:val="00371FB5"/>
    <w:rsid w:val="003C592A"/>
    <w:rsid w:val="003E0471"/>
    <w:rsid w:val="003F5B5E"/>
    <w:rsid w:val="00421E5D"/>
    <w:rsid w:val="00450D51"/>
    <w:rsid w:val="004B1442"/>
    <w:rsid w:val="004B5BB2"/>
    <w:rsid w:val="004E032D"/>
    <w:rsid w:val="0054336C"/>
    <w:rsid w:val="00567BCD"/>
    <w:rsid w:val="00591679"/>
    <w:rsid w:val="005D4158"/>
    <w:rsid w:val="00671187"/>
    <w:rsid w:val="0068652D"/>
    <w:rsid w:val="006B7DD0"/>
    <w:rsid w:val="007717BA"/>
    <w:rsid w:val="007A1B50"/>
    <w:rsid w:val="007F2B91"/>
    <w:rsid w:val="00837250"/>
    <w:rsid w:val="00837F17"/>
    <w:rsid w:val="0085636B"/>
    <w:rsid w:val="008F0F70"/>
    <w:rsid w:val="00916691"/>
    <w:rsid w:val="00940D10"/>
    <w:rsid w:val="00993021"/>
    <w:rsid w:val="009E53C3"/>
    <w:rsid w:val="00A22C64"/>
    <w:rsid w:val="00AC385A"/>
    <w:rsid w:val="00AD076F"/>
    <w:rsid w:val="00AE6D2A"/>
    <w:rsid w:val="00B07FD6"/>
    <w:rsid w:val="00B3182B"/>
    <w:rsid w:val="00B506F1"/>
    <w:rsid w:val="00B64FA4"/>
    <w:rsid w:val="00B97B12"/>
    <w:rsid w:val="00C22516"/>
    <w:rsid w:val="00C4634A"/>
    <w:rsid w:val="00C60286"/>
    <w:rsid w:val="00C97D96"/>
    <w:rsid w:val="00CA64B1"/>
    <w:rsid w:val="00CC5F61"/>
    <w:rsid w:val="00D13A83"/>
    <w:rsid w:val="00D96CBC"/>
    <w:rsid w:val="00E86699"/>
    <w:rsid w:val="00EC66E3"/>
    <w:rsid w:val="00EE675D"/>
    <w:rsid w:val="00F449D1"/>
    <w:rsid w:val="00F97BC1"/>
    <w:rsid w:val="00FA4F72"/>
    <w:rsid w:val="00FC58C5"/>
    <w:rsid w:val="00FC62DC"/>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Brad Martin</cp:lastModifiedBy>
  <cp:revision>4</cp:revision>
  <cp:lastPrinted>2018-04-30T01:38:00Z</cp:lastPrinted>
  <dcterms:created xsi:type="dcterms:W3CDTF">2017-10-16T02:25:00Z</dcterms:created>
  <dcterms:modified xsi:type="dcterms:W3CDTF">2018-04-30T01:38:00Z</dcterms:modified>
</cp:coreProperties>
</file>